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CE1" w:rsidRDefault="00FC1CE1" w:rsidP="00E85C58">
      <w:pPr>
        <w:spacing w:line="360" w:lineRule="auto"/>
        <w:jc w:val="center"/>
        <w:rPr>
          <w:b/>
          <w:sz w:val="28"/>
          <w:szCs w:val="28"/>
        </w:rPr>
      </w:pPr>
      <w:r w:rsidRPr="00E85C58">
        <w:rPr>
          <w:rFonts w:hint="eastAsia"/>
          <w:b/>
          <w:sz w:val="28"/>
          <w:szCs w:val="28"/>
        </w:rPr>
        <w:t>中国日用化学品优秀科技论文评选奖励办法</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一、评选原则</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宋体" w:hint="eastAsia"/>
          <w:sz w:val="24"/>
          <w:szCs w:val="24"/>
        </w:rPr>
        <w:t>优秀科技论文的评选，重点突出论文研究工作的成果和创新性，评选工作遵循</w:t>
      </w:r>
      <w:r w:rsidRPr="00580033">
        <w:rPr>
          <w:rFonts w:ascii="Times New Roman" w:hAnsi="Times New Roman"/>
          <w:sz w:val="24"/>
          <w:szCs w:val="24"/>
        </w:rPr>
        <w:t>“</w:t>
      </w:r>
      <w:r w:rsidRPr="00580033">
        <w:rPr>
          <w:rFonts w:ascii="Times New Roman" w:hAnsi="宋体" w:hint="eastAsia"/>
          <w:sz w:val="24"/>
          <w:szCs w:val="24"/>
        </w:rPr>
        <w:t>依靠专家、科学公正、注重创新、严格筛选、宁缺毋滥</w:t>
      </w:r>
      <w:r w:rsidRPr="00580033">
        <w:rPr>
          <w:rFonts w:ascii="Times New Roman" w:hAnsi="Times New Roman"/>
          <w:sz w:val="24"/>
          <w:szCs w:val="24"/>
        </w:rPr>
        <w:t>”</w:t>
      </w:r>
      <w:r w:rsidRPr="00580033">
        <w:rPr>
          <w:rFonts w:ascii="Times New Roman" w:hAnsi="宋体" w:hint="eastAsia"/>
          <w:sz w:val="24"/>
          <w:szCs w:val="24"/>
        </w:rPr>
        <w:t>的原则进行。</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二、评选范围与奖项设置</w:t>
      </w:r>
    </w:p>
    <w:p w:rsidR="00FC1CE1" w:rsidRPr="00580033" w:rsidRDefault="00FC1CE1" w:rsidP="00580033">
      <w:pPr>
        <w:spacing w:line="360" w:lineRule="auto"/>
        <w:ind w:firstLineChars="200" w:firstLine="480"/>
        <w:rPr>
          <w:rFonts w:ascii="Times New Roman" w:hAnsi="Times New Roman"/>
          <w:sz w:val="24"/>
          <w:szCs w:val="24"/>
        </w:rPr>
      </w:pPr>
      <w:r w:rsidRPr="00E021D6">
        <w:rPr>
          <w:rFonts w:ascii="Times New Roman" w:hAnsi="宋体" w:hint="eastAsia"/>
          <w:sz w:val="24"/>
          <w:szCs w:val="24"/>
        </w:rPr>
        <w:t>优秀科技论文评选分为已公开发表的论文与非公开发表的论文两大类，论文报道内容包括表面活性剂及其原料、洗涤用品（包括洗涤剂、皮肤清洁剂、头发清洗剂及肥香皂等）及其专用助剂、个人护理用品（包括各类化妆品、护理品和口腔卫生用品等）及其专用添加剂以及香精香料等方面，已公</w:t>
      </w:r>
      <w:r w:rsidRPr="00580033">
        <w:rPr>
          <w:rFonts w:ascii="Times New Roman" w:hAnsi="宋体" w:hint="eastAsia"/>
          <w:sz w:val="24"/>
          <w:szCs w:val="24"/>
        </w:rPr>
        <w:t>开发表的论文应为近</w:t>
      </w:r>
      <w:r>
        <w:rPr>
          <w:rFonts w:ascii="Times New Roman" w:hAnsi="宋体" w:hint="eastAsia"/>
          <w:sz w:val="24"/>
          <w:szCs w:val="24"/>
        </w:rPr>
        <w:t>两</w:t>
      </w:r>
      <w:r w:rsidRPr="00580033">
        <w:rPr>
          <w:rFonts w:ascii="Times New Roman" w:hAnsi="宋体" w:hint="eastAsia"/>
          <w:sz w:val="24"/>
          <w:szCs w:val="24"/>
        </w:rPr>
        <w:t>年内发表在有正式刊号的正规刊物上的学术文章，非公开发表的论文为近</w:t>
      </w:r>
      <w:r>
        <w:rPr>
          <w:rFonts w:ascii="Times New Roman" w:hAnsi="宋体" w:hint="eastAsia"/>
          <w:sz w:val="24"/>
          <w:szCs w:val="24"/>
        </w:rPr>
        <w:t>两</w:t>
      </w:r>
      <w:r w:rsidRPr="00580033">
        <w:rPr>
          <w:rFonts w:ascii="Times New Roman" w:hAnsi="宋体" w:hint="eastAsia"/>
          <w:sz w:val="24"/>
          <w:szCs w:val="24"/>
        </w:rPr>
        <w:t>年内被内部刊物</w:t>
      </w:r>
      <w:r>
        <w:rPr>
          <w:rFonts w:ascii="Times New Roman" w:hAnsi="宋体" w:hint="eastAsia"/>
          <w:sz w:val="24"/>
          <w:szCs w:val="24"/>
        </w:rPr>
        <w:t>和</w:t>
      </w:r>
      <w:r w:rsidRPr="00580033">
        <w:rPr>
          <w:rFonts w:ascii="Times New Roman" w:hAnsi="宋体" w:hint="eastAsia"/>
          <w:sz w:val="24"/>
          <w:szCs w:val="24"/>
        </w:rPr>
        <w:t>会议文集等收录的文章，评选产生一、二、三等奖，各级奖励等级的论文篇数比为</w:t>
      </w:r>
      <w:r w:rsidRPr="00814796">
        <w:rPr>
          <w:rFonts w:ascii="宋体" w:hAnsi="宋体"/>
          <w:sz w:val="24"/>
          <w:szCs w:val="24"/>
        </w:rPr>
        <w:t>1</w:t>
      </w:r>
      <w:r w:rsidRPr="00814796">
        <w:rPr>
          <w:rFonts w:ascii="Times New Roman" w:hAnsi="宋体" w:hint="eastAsia"/>
          <w:sz w:val="24"/>
          <w:szCs w:val="24"/>
        </w:rPr>
        <w:t>︰</w:t>
      </w:r>
      <w:r w:rsidRPr="006942B1">
        <w:rPr>
          <w:rFonts w:ascii="Times New Roman" w:hAnsi="Times New Roman"/>
          <w:sz w:val="24"/>
          <w:szCs w:val="24"/>
        </w:rPr>
        <w:t>2</w:t>
      </w:r>
      <w:r w:rsidRPr="00814796">
        <w:rPr>
          <w:rFonts w:ascii="Times New Roman" w:hAnsi="宋体" w:hint="eastAsia"/>
          <w:sz w:val="24"/>
          <w:szCs w:val="24"/>
        </w:rPr>
        <w:t>︰</w:t>
      </w:r>
      <w:r w:rsidRPr="006942B1">
        <w:rPr>
          <w:rFonts w:ascii="Times New Roman" w:hAnsi="Times New Roman"/>
          <w:sz w:val="24"/>
          <w:szCs w:val="24"/>
        </w:rPr>
        <w:t>4</w:t>
      </w:r>
      <w:r w:rsidRPr="00580033">
        <w:rPr>
          <w:rFonts w:ascii="Times New Roman" w:hAnsi="宋体" w:hint="eastAsia"/>
          <w:sz w:val="24"/>
          <w:szCs w:val="24"/>
        </w:rPr>
        <w:t>。</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三、评选标准</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1</w:t>
      </w:r>
      <w:r w:rsidRPr="00580033">
        <w:rPr>
          <w:rFonts w:ascii="Times New Roman" w:hAnsi="宋体" w:hint="eastAsia"/>
          <w:sz w:val="24"/>
          <w:szCs w:val="24"/>
        </w:rPr>
        <w:t>、选题具有一定的理论意义或现实意义；</w:t>
      </w:r>
      <w:r w:rsidRPr="00580033">
        <w:rPr>
          <w:rFonts w:ascii="Times New Roman" w:hAnsi="Times New Roman"/>
          <w:sz w:val="24"/>
          <w:szCs w:val="24"/>
        </w:rPr>
        <w:t xml:space="preserve"> </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2</w:t>
      </w:r>
      <w:r w:rsidRPr="00580033">
        <w:rPr>
          <w:rFonts w:ascii="Times New Roman" w:hAnsi="宋体" w:hint="eastAsia"/>
          <w:sz w:val="24"/>
          <w:szCs w:val="24"/>
        </w:rPr>
        <w:t>、在理论或方法上有创新；</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3</w:t>
      </w:r>
      <w:r w:rsidRPr="00580033">
        <w:rPr>
          <w:rFonts w:ascii="Times New Roman" w:hAnsi="宋体" w:hint="eastAsia"/>
          <w:sz w:val="24"/>
          <w:szCs w:val="24"/>
        </w:rPr>
        <w:t>、体现作者具有从事科学研究工作或担负专门技术工作的初步能力；</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4</w:t>
      </w:r>
      <w:r w:rsidRPr="00580033">
        <w:rPr>
          <w:rFonts w:ascii="Times New Roman" w:hAnsi="宋体" w:hint="eastAsia"/>
          <w:sz w:val="24"/>
          <w:szCs w:val="24"/>
        </w:rPr>
        <w:t>、材料翔实，文字表达准确。</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宋体" w:hint="eastAsia"/>
          <w:sz w:val="24"/>
          <w:szCs w:val="24"/>
        </w:rPr>
        <w:t>行业介绍、综述等非科技研究型论文，不在评奖范畴。</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四、评选程序</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1</w:t>
      </w:r>
      <w:r w:rsidRPr="00580033">
        <w:rPr>
          <w:rFonts w:ascii="Times New Roman" w:hAnsi="宋体" w:hint="eastAsia"/>
          <w:sz w:val="24"/>
          <w:szCs w:val="24"/>
        </w:rPr>
        <w:t>、个人申请。论文作者提出申请，填写《中国日用化学品优秀科技论文申报表》，并提交有关申报材料。</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2</w:t>
      </w:r>
      <w:r w:rsidRPr="00580033">
        <w:rPr>
          <w:rFonts w:ascii="Times New Roman" w:hAnsi="宋体" w:hint="eastAsia"/>
          <w:sz w:val="24"/>
          <w:szCs w:val="24"/>
        </w:rPr>
        <w:t>、单位推荐。由申请者所在单位根据论文有关的成果、论文的创新点等各方面进行综合评价，向论文评定办公室择优推荐。</w:t>
      </w:r>
      <w:r w:rsidRPr="00580033">
        <w:rPr>
          <w:rFonts w:ascii="Times New Roman" w:hAnsi="Times New Roman"/>
          <w:sz w:val="24"/>
          <w:szCs w:val="24"/>
        </w:rPr>
        <w:t xml:space="preserve"> </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3</w:t>
      </w:r>
      <w:r w:rsidRPr="00580033">
        <w:rPr>
          <w:rFonts w:ascii="Times New Roman" w:hAnsi="宋体" w:hint="eastAsia"/>
          <w:sz w:val="24"/>
          <w:szCs w:val="24"/>
        </w:rPr>
        <w:t>、论文评定审议推荐。由论文评定办公室组织进行论文评定审议，根据评选标准审核申报材料，研究提出推荐一、二、三等奖励名单，写出评审推荐意见，将有关材料报送中国洗涤用品工业协会科学技术专业委员会（以下简称科技委）。原则上论文评定审议推荐优秀论文的篇数控制在拟颁发奖励文章数的</w:t>
      </w:r>
      <w:r w:rsidRPr="00580033">
        <w:rPr>
          <w:rFonts w:ascii="Times New Roman" w:hAnsi="Times New Roman"/>
          <w:sz w:val="24"/>
          <w:szCs w:val="24"/>
        </w:rPr>
        <w:t>1.2</w:t>
      </w:r>
      <w:r w:rsidRPr="00580033">
        <w:rPr>
          <w:rFonts w:ascii="Times New Roman" w:hAnsi="宋体" w:hint="eastAsia"/>
          <w:sz w:val="24"/>
          <w:szCs w:val="24"/>
        </w:rPr>
        <w:t>倍以下；若无符合评选标准的论文，允许空缺。</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4</w:t>
      </w:r>
      <w:r w:rsidRPr="00580033">
        <w:rPr>
          <w:rFonts w:ascii="Times New Roman" w:hAnsi="宋体" w:hint="eastAsia"/>
          <w:sz w:val="24"/>
          <w:szCs w:val="24"/>
        </w:rPr>
        <w:t>、科技委审核批准。召开科技委委员会议，对申报和推荐的论文和相关材料逐篇评议，采取无记名投票方式进行差额投票表决，经全体委员过半数同意，方可通过。确定优秀论文一、二、三等奖的获奖名单，对获奖者进行表彰。</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5</w:t>
      </w:r>
      <w:r w:rsidRPr="00580033">
        <w:rPr>
          <w:rFonts w:ascii="Times New Roman" w:hAnsi="宋体" w:hint="eastAsia"/>
          <w:sz w:val="24"/>
          <w:szCs w:val="24"/>
        </w:rPr>
        <w:t>、公示。优秀论文名单，由科技委推荐在行业相关网站上予以公示。在申报、评审、奖励过程中，如发现弄虚作假，或剽窃他人成果者，一经认定，即撤销其奖励，追回奖金。</w:t>
      </w:r>
      <w:r w:rsidRPr="00580033">
        <w:rPr>
          <w:rFonts w:ascii="Times New Roman" w:hAnsi="Times New Roman"/>
          <w:sz w:val="24"/>
          <w:szCs w:val="24"/>
        </w:rPr>
        <w:t xml:space="preserve"> </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五、奖励办法</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1</w:t>
      </w:r>
      <w:r w:rsidRPr="00580033">
        <w:rPr>
          <w:rFonts w:ascii="Times New Roman" w:hAnsi="宋体" w:hint="eastAsia"/>
          <w:sz w:val="24"/>
          <w:szCs w:val="24"/>
        </w:rPr>
        <w:t>、科技委负责筹集奖励基金，对优秀论文作者进行表彰，颁发荣誉证书和奖金。</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2</w:t>
      </w:r>
      <w:r w:rsidRPr="00580033">
        <w:rPr>
          <w:rFonts w:ascii="Times New Roman" w:hAnsi="宋体" w:hint="eastAsia"/>
          <w:sz w:val="24"/>
          <w:szCs w:val="24"/>
        </w:rPr>
        <w:t>、优秀论文评选工作每年进行一次，两类论文交替评选。</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六、提交材料</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1</w:t>
      </w:r>
      <w:r w:rsidRPr="00580033">
        <w:rPr>
          <w:rFonts w:ascii="Times New Roman" w:hAnsi="宋体" w:hint="eastAsia"/>
          <w:sz w:val="24"/>
          <w:szCs w:val="24"/>
        </w:rPr>
        <w:t>、《中国日用化学品优秀科技论文申报表》；</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2</w:t>
      </w:r>
      <w:r w:rsidRPr="00580033">
        <w:rPr>
          <w:rFonts w:ascii="Times New Roman" w:hAnsi="宋体" w:hint="eastAsia"/>
          <w:sz w:val="24"/>
          <w:szCs w:val="24"/>
        </w:rPr>
        <w:t>、发表论文的刊物封面、目录及论文全文；</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Times New Roman"/>
          <w:sz w:val="24"/>
          <w:szCs w:val="24"/>
        </w:rPr>
        <w:t>3</w:t>
      </w:r>
      <w:r w:rsidRPr="00580033">
        <w:rPr>
          <w:rFonts w:ascii="Times New Roman" w:hAnsi="宋体" w:hint="eastAsia"/>
          <w:sz w:val="24"/>
          <w:szCs w:val="24"/>
        </w:rPr>
        <w:t>、与论文有关的获奖证书及专利证书等材料复印件；</w:t>
      </w:r>
    </w:p>
    <w:p w:rsidR="00FC1CE1" w:rsidRPr="00580033" w:rsidRDefault="00FC1CE1" w:rsidP="00580033">
      <w:pPr>
        <w:spacing w:line="360" w:lineRule="auto"/>
        <w:ind w:firstLineChars="200" w:firstLine="480"/>
        <w:rPr>
          <w:rFonts w:ascii="Times New Roman" w:hAnsi="Times New Roman"/>
          <w:sz w:val="24"/>
          <w:szCs w:val="24"/>
        </w:rPr>
      </w:pPr>
      <w:r w:rsidRPr="00580033">
        <w:rPr>
          <w:rFonts w:ascii="Times New Roman" w:hAnsi="宋体" w:hint="eastAsia"/>
          <w:sz w:val="24"/>
          <w:szCs w:val="24"/>
        </w:rPr>
        <w:t>上述材料统一用</w:t>
      </w:r>
      <w:r w:rsidRPr="00580033">
        <w:rPr>
          <w:rFonts w:ascii="Times New Roman" w:hAnsi="Times New Roman"/>
          <w:sz w:val="24"/>
          <w:szCs w:val="24"/>
        </w:rPr>
        <w:t>A4</w:t>
      </w:r>
      <w:r w:rsidRPr="00580033">
        <w:rPr>
          <w:rFonts w:ascii="Times New Roman" w:hAnsi="宋体" w:hint="eastAsia"/>
          <w:sz w:val="24"/>
          <w:szCs w:val="24"/>
        </w:rPr>
        <w:t>纸装订成册一式四份，申报材料一律不退还。</w:t>
      </w:r>
    </w:p>
    <w:p w:rsidR="00FC1CE1" w:rsidRPr="00580033" w:rsidRDefault="00FC1CE1" w:rsidP="007235A1">
      <w:pPr>
        <w:spacing w:line="360" w:lineRule="auto"/>
        <w:rPr>
          <w:rFonts w:ascii="Times New Roman" w:hAnsi="Times New Roman"/>
          <w:b/>
          <w:spacing w:val="-2"/>
          <w:sz w:val="24"/>
          <w:szCs w:val="24"/>
        </w:rPr>
      </w:pPr>
      <w:r w:rsidRPr="00580033">
        <w:rPr>
          <w:rFonts w:ascii="Times New Roman" w:hAnsi="宋体" w:hint="eastAsia"/>
          <w:b/>
          <w:sz w:val="24"/>
          <w:szCs w:val="24"/>
        </w:rPr>
        <w:t>七、</w:t>
      </w:r>
      <w:r w:rsidRPr="00580033">
        <w:rPr>
          <w:rFonts w:ascii="Times New Roman" w:hAnsi="宋体" w:hint="eastAsia"/>
          <w:b/>
          <w:spacing w:val="-2"/>
          <w:sz w:val="24"/>
          <w:szCs w:val="24"/>
        </w:rPr>
        <w:t>对于非公开发表的获奖优秀论文，科技委负责向相关的刊物上推荐采用。</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八、科技委秘书处所在单位设立论文评定办公室负责具体的评奖事宜。</w:t>
      </w:r>
    </w:p>
    <w:p w:rsidR="00FC1CE1" w:rsidRPr="00580033" w:rsidRDefault="00FC1CE1" w:rsidP="007235A1">
      <w:pPr>
        <w:spacing w:line="360" w:lineRule="auto"/>
        <w:rPr>
          <w:rFonts w:ascii="Times New Roman" w:hAnsi="Times New Roman"/>
          <w:b/>
          <w:sz w:val="24"/>
          <w:szCs w:val="24"/>
        </w:rPr>
      </w:pPr>
      <w:r w:rsidRPr="00580033">
        <w:rPr>
          <w:rFonts w:ascii="Times New Roman" w:hAnsi="宋体" w:hint="eastAsia"/>
          <w:b/>
          <w:sz w:val="24"/>
          <w:szCs w:val="24"/>
        </w:rPr>
        <w:t>九、本办法由论文评奖办公室负责解释。自公</w:t>
      </w:r>
      <w:bookmarkStart w:id="0" w:name="_GoBack"/>
      <w:bookmarkEnd w:id="0"/>
      <w:r w:rsidRPr="00580033">
        <w:rPr>
          <w:rFonts w:ascii="Times New Roman" w:hAnsi="宋体" w:hint="eastAsia"/>
          <w:b/>
          <w:sz w:val="24"/>
          <w:szCs w:val="24"/>
        </w:rPr>
        <w:t>布之日起执行。</w:t>
      </w:r>
    </w:p>
    <w:p w:rsidR="00FC1CE1" w:rsidRPr="00A30B56" w:rsidRDefault="00FC1CE1" w:rsidP="00CD1A31">
      <w:pPr>
        <w:spacing w:line="300" w:lineRule="auto"/>
        <w:rPr>
          <w:sz w:val="28"/>
        </w:rPr>
      </w:pPr>
    </w:p>
    <w:sectPr w:rsidR="00FC1CE1" w:rsidRPr="00A30B56" w:rsidSect="00287016">
      <w:footerReference w:type="even" r:id="rId7"/>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CE1" w:rsidRDefault="00FC1CE1" w:rsidP="000358F8">
      <w:r>
        <w:separator/>
      </w:r>
    </w:p>
  </w:endnote>
  <w:endnote w:type="continuationSeparator" w:id="0">
    <w:p w:rsidR="00FC1CE1" w:rsidRDefault="00FC1CE1" w:rsidP="000358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E1" w:rsidRDefault="00FC1CE1" w:rsidP="00A471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1CE1" w:rsidRDefault="00FC1C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E1" w:rsidRDefault="00FC1CE1" w:rsidP="00A471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C1CE1" w:rsidRDefault="00FC1C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CE1" w:rsidRDefault="00FC1CE1" w:rsidP="000358F8">
      <w:r>
        <w:separator/>
      </w:r>
    </w:p>
  </w:footnote>
  <w:footnote w:type="continuationSeparator" w:id="0">
    <w:p w:rsidR="00FC1CE1" w:rsidRDefault="00FC1CE1" w:rsidP="000358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17AF176"/>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825C65C4"/>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21D8E04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17F20D4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E02CA146"/>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739E01D6"/>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ED7EAA58"/>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59882C74"/>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D7EE581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5C239B6"/>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1BFE"/>
    <w:rsid w:val="000358F8"/>
    <w:rsid w:val="00075B74"/>
    <w:rsid w:val="000902CE"/>
    <w:rsid w:val="00092FDD"/>
    <w:rsid w:val="00094A3B"/>
    <w:rsid w:val="00115562"/>
    <w:rsid w:val="001A00D5"/>
    <w:rsid w:val="001E6A4F"/>
    <w:rsid w:val="00243B9D"/>
    <w:rsid w:val="00287016"/>
    <w:rsid w:val="002B1BFE"/>
    <w:rsid w:val="002B23E5"/>
    <w:rsid w:val="002E4862"/>
    <w:rsid w:val="00321EB5"/>
    <w:rsid w:val="0033311E"/>
    <w:rsid w:val="00355EAD"/>
    <w:rsid w:val="00373A7B"/>
    <w:rsid w:val="00385581"/>
    <w:rsid w:val="003D18A6"/>
    <w:rsid w:val="003F02EA"/>
    <w:rsid w:val="003F22AA"/>
    <w:rsid w:val="004A3FEB"/>
    <w:rsid w:val="004B5ED2"/>
    <w:rsid w:val="004D3B65"/>
    <w:rsid w:val="00504679"/>
    <w:rsid w:val="00544706"/>
    <w:rsid w:val="00580033"/>
    <w:rsid w:val="005B3FC9"/>
    <w:rsid w:val="005C1AA4"/>
    <w:rsid w:val="005F5B43"/>
    <w:rsid w:val="00656E00"/>
    <w:rsid w:val="00661072"/>
    <w:rsid w:val="00684418"/>
    <w:rsid w:val="006942B1"/>
    <w:rsid w:val="006A5D6B"/>
    <w:rsid w:val="00701F07"/>
    <w:rsid w:val="0071295D"/>
    <w:rsid w:val="00722873"/>
    <w:rsid w:val="007235A1"/>
    <w:rsid w:val="00740C2A"/>
    <w:rsid w:val="007B7C92"/>
    <w:rsid w:val="007B7CD7"/>
    <w:rsid w:val="00814796"/>
    <w:rsid w:val="00830F22"/>
    <w:rsid w:val="008609F9"/>
    <w:rsid w:val="0087321A"/>
    <w:rsid w:val="00894850"/>
    <w:rsid w:val="008C3F06"/>
    <w:rsid w:val="009013A8"/>
    <w:rsid w:val="00904C1F"/>
    <w:rsid w:val="0092289A"/>
    <w:rsid w:val="00956D5C"/>
    <w:rsid w:val="009709C6"/>
    <w:rsid w:val="00982B6B"/>
    <w:rsid w:val="009C0A60"/>
    <w:rsid w:val="00A30B56"/>
    <w:rsid w:val="00A471D0"/>
    <w:rsid w:val="00A4735A"/>
    <w:rsid w:val="00A774F4"/>
    <w:rsid w:val="00A84EAE"/>
    <w:rsid w:val="00AE62D2"/>
    <w:rsid w:val="00B63534"/>
    <w:rsid w:val="00C340C9"/>
    <w:rsid w:val="00C35C6E"/>
    <w:rsid w:val="00C37AA6"/>
    <w:rsid w:val="00C512BF"/>
    <w:rsid w:val="00C7738A"/>
    <w:rsid w:val="00C94DA9"/>
    <w:rsid w:val="00CD1A31"/>
    <w:rsid w:val="00CD444E"/>
    <w:rsid w:val="00D02093"/>
    <w:rsid w:val="00D15D6D"/>
    <w:rsid w:val="00D75E90"/>
    <w:rsid w:val="00DC7C5A"/>
    <w:rsid w:val="00DD2C70"/>
    <w:rsid w:val="00DE48C2"/>
    <w:rsid w:val="00E021D6"/>
    <w:rsid w:val="00E32983"/>
    <w:rsid w:val="00E716EA"/>
    <w:rsid w:val="00E8158A"/>
    <w:rsid w:val="00E81E49"/>
    <w:rsid w:val="00E85C58"/>
    <w:rsid w:val="00EB5A35"/>
    <w:rsid w:val="00EE467C"/>
    <w:rsid w:val="00EF6464"/>
    <w:rsid w:val="00FA3FDE"/>
    <w:rsid w:val="00FC1CE1"/>
    <w:rsid w:val="00FF71B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E00"/>
    <w:pPr>
      <w:widowControl w:val="0"/>
      <w:jc w:val="both"/>
    </w:pPr>
  </w:style>
  <w:style w:type="paragraph" w:styleId="Heading2">
    <w:name w:val="heading 2"/>
    <w:basedOn w:val="Normal"/>
    <w:next w:val="Normal"/>
    <w:link w:val="Heading2Char"/>
    <w:uiPriority w:val="99"/>
    <w:qFormat/>
    <w:rsid w:val="002B1BFE"/>
    <w:pPr>
      <w:keepNext/>
      <w:keepLines/>
      <w:spacing w:before="260" w:after="260" w:line="416" w:lineRule="auto"/>
      <w:outlineLvl w:val="1"/>
    </w:pPr>
    <w:rPr>
      <w:rFonts w:ascii="Calibri Light" w:hAnsi="Calibri Light"/>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1BFE"/>
    <w:rPr>
      <w:rFonts w:ascii="Calibri Light" w:eastAsia="宋体" w:hAnsi="Calibri Light" w:cs="Times New Roman"/>
      <w:b/>
      <w:bCs/>
      <w:sz w:val="32"/>
      <w:szCs w:val="32"/>
    </w:rPr>
  </w:style>
  <w:style w:type="paragraph" w:styleId="Header">
    <w:name w:val="header"/>
    <w:basedOn w:val="Normal"/>
    <w:link w:val="HeaderChar"/>
    <w:uiPriority w:val="99"/>
    <w:rsid w:val="000358F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358F8"/>
    <w:rPr>
      <w:rFonts w:cs="Times New Roman"/>
      <w:sz w:val="18"/>
      <w:szCs w:val="18"/>
    </w:rPr>
  </w:style>
  <w:style w:type="paragraph" w:styleId="Footer">
    <w:name w:val="footer"/>
    <w:basedOn w:val="Normal"/>
    <w:link w:val="FooterChar"/>
    <w:uiPriority w:val="99"/>
    <w:rsid w:val="000358F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358F8"/>
    <w:rPr>
      <w:rFonts w:cs="Times New Roman"/>
      <w:sz w:val="18"/>
      <w:szCs w:val="18"/>
    </w:rPr>
  </w:style>
  <w:style w:type="paragraph" w:styleId="BalloonText">
    <w:name w:val="Balloon Text"/>
    <w:basedOn w:val="Normal"/>
    <w:link w:val="BalloonTextChar"/>
    <w:uiPriority w:val="99"/>
    <w:semiHidden/>
    <w:rsid w:val="00894850"/>
    <w:rPr>
      <w:sz w:val="18"/>
      <w:szCs w:val="18"/>
    </w:rPr>
  </w:style>
  <w:style w:type="character" w:customStyle="1" w:styleId="BalloonTextChar">
    <w:name w:val="Balloon Text Char"/>
    <w:basedOn w:val="DefaultParagraphFont"/>
    <w:link w:val="BalloonText"/>
    <w:uiPriority w:val="99"/>
    <w:semiHidden/>
    <w:locked/>
    <w:rsid w:val="00684418"/>
    <w:rPr>
      <w:rFonts w:cs="Times New Roman"/>
      <w:sz w:val="2"/>
    </w:rPr>
  </w:style>
  <w:style w:type="character" w:styleId="PageNumber">
    <w:name w:val="page number"/>
    <w:basedOn w:val="DefaultParagraphFont"/>
    <w:uiPriority w:val="99"/>
    <w:rsid w:val="00894850"/>
    <w:rPr>
      <w:rFonts w:cs="Times New Roman"/>
    </w:rPr>
  </w:style>
  <w:style w:type="character" w:styleId="CommentReference">
    <w:name w:val="annotation reference"/>
    <w:basedOn w:val="DefaultParagraphFont"/>
    <w:uiPriority w:val="99"/>
    <w:semiHidden/>
    <w:rsid w:val="00701F07"/>
    <w:rPr>
      <w:rFonts w:cs="Times New Roman"/>
      <w:sz w:val="21"/>
      <w:szCs w:val="21"/>
    </w:rPr>
  </w:style>
  <w:style w:type="paragraph" w:styleId="CommentText">
    <w:name w:val="annotation text"/>
    <w:basedOn w:val="Normal"/>
    <w:link w:val="CommentTextChar"/>
    <w:uiPriority w:val="99"/>
    <w:semiHidden/>
    <w:rsid w:val="00701F07"/>
    <w:pPr>
      <w:jc w:val="left"/>
    </w:pPr>
  </w:style>
  <w:style w:type="character" w:customStyle="1" w:styleId="CommentTextChar">
    <w:name w:val="Comment Text Char"/>
    <w:basedOn w:val="DefaultParagraphFont"/>
    <w:link w:val="CommentText"/>
    <w:uiPriority w:val="99"/>
    <w:semiHidden/>
    <w:locked/>
    <w:rsid w:val="00C340C9"/>
    <w:rPr>
      <w:rFonts w:cs="Times New Roman"/>
    </w:rPr>
  </w:style>
  <w:style w:type="paragraph" w:styleId="CommentSubject">
    <w:name w:val="annotation subject"/>
    <w:basedOn w:val="CommentText"/>
    <w:next w:val="CommentText"/>
    <w:link w:val="CommentSubjectChar"/>
    <w:uiPriority w:val="99"/>
    <w:semiHidden/>
    <w:rsid w:val="00701F07"/>
    <w:rPr>
      <w:b/>
      <w:bCs/>
    </w:rPr>
  </w:style>
  <w:style w:type="character" w:customStyle="1" w:styleId="CommentSubjectChar">
    <w:name w:val="Comment Subject Char"/>
    <w:basedOn w:val="CommentTextChar"/>
    <w:link w:val="CommentSubject"/>
    <w:uiPriority w:val="99"/>
    <w:semiHidden/>
    <w:locked/>
    <w:rsid w:val="00C340C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2</Pages>
  <Words>174</Words>
  <Characters>996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姚晨之</dc:creator>
  <cp:keywords/>
  <dc:description/>
  <cp:lastModifiedBy>x</cp:lastModifiedBy>
  <cp:revision>36</cp:revision>
  <cp:lastPrinted>2014-09-11T08:10:00Z</cp:lastPrinted>
  <dcterms:created xsi:type="dcterms:W3CDTF">2014-09-02T09:20:00Z</dcterms:created>
  <dcterms:modified xsi:type="dcterms:W3CDTF">2015-03-30T07:14:00Z</dcterms:modified>
</cp:coreProperties>
</file>